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7" w:rsidRPr="00AC7BC1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1"/>
        <w:gridCol w:w="8229"/>
        <w:gridCol w:w="4394"/>
      </w:tblGrid>
      <w:tr w:rsidR="00F619D7" w:rsidRPr="00AC7BC1">
        <w:tc>
          <w:tcPr>
            <w:tcW w:w="5000" w:type="pct"/>
            <w:gridSpan w:val="3"/>
            <w:shd w:val="clear" w:color="auto" w:fill="C00000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Predmet: Politički sistem Crne Gore</w:t>
            </w:r>
          </w:p>
        </w:tc>
      </w:tr>
      <w:tr w:rsidR="00F619D7" w:rsidRPr="00AC7BC1">
        <w:tc>
          <w:tcPr>
            <w:tcW w:w="547" w:type="pct"/>
            <w:shd w:val="clear" w:color="auto" w:fill="FFE599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Termin</w:t>
            </w:r>
          </w:p>
        </w:tc>
        <w:tc>
          <w:tcPr>
            <w:tcW w:w="2903" w:type="pct"/>
            <w:shd w:val="clear" w:color="auto" w:fill="FFE599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Tema</w:t>
            </w:r>
          </w:p>
        </w:tc>
        <w:tc>
          <w:tcPr>
            <w:tcW w:w="1550" w:type="pct"/>
            <w:shd w:val="clear" w:color="auto" w:fill="FFE599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 II 2019.</w:t>
            </w:r>
          </w:p>
        </w:tc>
        <w:tc>
          <w:tcPr>
            <w:tcW w:w="2903" w:type="pct"/>
          </w:tcPr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Uvodne vježbe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Pregled rada na vježbama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Pregled strukture bodovanja i literature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 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Crna Gora i crnogorski politički sistem do knjaza Danila (do 1852. godine)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Od studenata se očekuje da predstave institucionalni i politički razvoj Crne Gore od vladike Danila (1697) do 1852. godine i proglašenja Crne Gore za knjaževinu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 posbnim osvrtom na:</w:t>
            </w:r>
          </w:p>
          <w:p w:rsidR="00F619D7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Plemensku organizaciju i odsustvo državne ideje;</w:t>
            </w:r>
          </w:p>
          <w:p w:rsidR="00F619D7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Značaj i uloga Cetinjske mitropolije, Guvernadurstva, </w:t>
            </w:r>
          </w:p>
          <w:p w:rsidR="00F619D7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Institucionalnu dinamiku u Crnoj Gori za vrijeme Danila I, vladike Save, vladike Vasilija, Šćepana Malog, vladike Petra I i vladike Petra II</w:t>
            </w:r>
          </w:p>
          <w:p w:rsidR="00F619D7" w:rsidRPr="005061A8" w:rsidRDefault="00F619D7" w:rsidP="005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7C35FC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 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ovim vježbama mogu dobiti do dva </w:t>
            </w: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poena.</w:t>
            </w:r>
          </w:p>
          <w:p w:rsidR="00F619D7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  <w:p w:rsidR="00F619D7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5061A8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 II 2019.</w:t>
            </w:r>
          </w:p>
        </w:tc>
        <w:tc>
          <w:tcPr>
            <w:tcW w:w="2903" w:type="pct"/>
          </w:tcPr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Debata: 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Crna Gora treba/ ne treba da opet bude teokratija</w:t>
            </w: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će biti podijeljeni u dvije grupe i braniti svoje pozicije na zadatu temu. Na osnovu literature za predmet i dodatnih relevantnih izvora je potrebno da studenti pripreme svoje pozicije.</w:t>
            </w:r>
            <w:r w:rsidRPr="00AC7BC1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1"/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Kako bi učesvovali u debati, studenti moraju biti prisutni  na vježbama 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20. II</w:t>
            </w:r>
            <w:bookmarkStart w:id="0" w:name="_GoBack"/>
            <w:bookmarkEnd w:id="0"/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kako bi bili podijeljeni u grupe. Naknadne prijave neće biti razmatrane. Za učešće u debati studenti mogu dobiti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jedan poen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III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Crna Gora u vrijeme knjaza Danila, knjaza Nikole, Berlinskog kongresa. 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Potrebno je da studenti pripreme prikaz institucionalnog razvoja Crne Gore od proglašenja za knjaževinu do donošenja Ustava iz 1905. godine, sa posebni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m osvrtom na Berlinski kongres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61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njegov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značaj za Crnu Goru, o čemu će biti riječi na času. Za pripremu i učešće u diskusiji studenti mogu dobiti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do dva poena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5061A8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 III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Crna Gora nakon 1905: Donošenje Ustava 1905, proglašenje za kraljevinu 1910. godine.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su u obavezi da pripreme prikaz institucionalnog razvoja Crne Gore nakon 1905, a do 1918. godine, sa posebnim osvrtom na donošenje Ustava 1905, značaj i sadržinu Ustava, institucionalne promjene nakon donošenja Ustava, značaj proglašenja za kraljevinu 1910. kao i politički razvoj zemlje do 1918. godine.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7C35FC" w:rsidRDefault="00F619D7" w:rsidP="007C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 ovim vježbama mogu dobiti do dva</w:t>
            </w: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poena.</w:t>
            </w:r>
          </w:p>
          <w:p w:rsidR="00F619D7" w:rsidRPr="00760DD4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 III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Crna Gora i Podgorička skupština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 Crna Gora u sastavu Kraljevine SHS, FNRJ, SFRJ, SRJ, SCG</w:t>
            </w:r>
          </w:p>
          <w:p w:rsidR="00F619D7" w:rsidRPr="00AC7BC1" w:rsidRDefault="00F619D7" w:rsidP="0038056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760DD4" w:rsidRDefault="00F619D7" w:rsidP="0038056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studenata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ekuje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najzna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ajnije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institucionalnog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razvoja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Kraljevine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odnosno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Jugoslavije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SCG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relevatnih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uklju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ograni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institucionalni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dizajn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Kraljevine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odnosno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Jugsoslavije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njihovi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uticaj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stranke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1918-1941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Ustavna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pozicija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SFRJ</w:t>
            </w:r>
            <w:r w:rsidRPr="00760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SRJ</w:t>
            </w:r>
            <w:r w:rsidRPr="00760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0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SCG</w:t>
            </w:r>
          </w:p>
          <w:p w:rsidR="00F619D7" w:rsidRPr="00E045EE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760DD4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 ovim vježbama mogu dobiti do dva</w:t>
            </w: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poena.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 III 2019.</w:t>
            </w:r>
          </w:p>
        </w:tc>
        <w:tc>
          <w:tcPr>
            <w:tcW w:w="2903" w:type="pct"/>
          </w:tcPr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Debata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Crna Gora je najviše napredovala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1) kao nezavisna zemlja prije 1918. godine;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2) u sastavu Kraljevine SHS/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3) FNRJ/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4) SFRJ/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5) SRJ/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6) SCG/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7) kao nezavisna zemlja nakon 2006. godine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99654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će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biti podijeljeni u sedam grupa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zavisnosti od toga će branti svoju poziciju. Da bi učestvovali u debati, studenti moraju biti prisutni 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a prethodnim časovima vježbi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III), kada će biti podijeljeni u grupe. Na osnovu literature za predmet i dodatnih relevantnih izvora je potrebno da studenti pripreme svoje pozicije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Naknadne prijave neće biti razmatrane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Za učešće u debati studenti mogu dobiti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tri poena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IV 2019.</w:t>
            </w:r>
          </w:p>
        </w:tc>
        <w:tc>
          <w:tcPr>
            <w:tcW w:w="2903" w:type="pct"/>
          </w:tcPr>
          <w:p w:rsidR="00F619D7" w:rsidRPr="00AC7BC1" w:rsidRDefault="00F619D7" w:rsidP="00E045E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Tranzicija u Crnoj Gori, Referendum za nezavisnost 2006</w:t>
            </w:r>
            <w:r w:rsidRPr="00760D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godine, 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Donošenje Ustava 2007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godine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Karakteristike postojećeg političkog sistema u Crnoj Gori </w:t>
            </w:r>
          </w:p>
          <w:p w:rsidR="00F619D7" w:rsidRPr="00E045EE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Potrebno je da studenti pripreme kratak presjek uvođenja novih institucija i višestranačja u Crnoj Gori, o čemu će biti riječi na času.</w:t>
            </w:r>
          </w:p>
          <w:p w:rsidR="00F619D7" w:rsidRPr="00AC7BC1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su u obavezi da:</w:t>
            </w:r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Pripreme i analitič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ki predstave proces donošenja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tava 2007. godine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-Pripreme pregled odredbi Ustava iz 2007. godine</w:t>
            </w:r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-Predstave institucionalne promjene u političkom sistemu Crne Gore u periodu nezavisnosti</w:t>
            </w:r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-Pripreme pregled postojeće zakonodavne, izvršne i sudske vlasti u Crnoj Gori</w:t>
            </w: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Za pripremu i učešće u diskusiji studenti mogu dobiti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tri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poena.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760DD4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IV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03" w:type="pct"/>
          </w:tcPr>
          <w:p w:rsidR="00F619D7" w:rsidRPr="00AC7BC1" w:rsidRDefault="00F619D7" w:rsidP="00AC7BC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ab/>
            </w:r>
          </w:p>
          <w:p w:rsidR="00F619D7" w:rsidRPr="00AC7BC1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bori i izborni sistem/ Partije i partijski sistem</w:t>
            </w:r>
          </w:p>
          <w:p w:rsidR="00F619D7" w:rsidRPr="00AC7BC1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su u obavezi da za čas vježbi: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-Pripreme pregled izbora u Crnoj Gori nakon 2006. godine;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-Predstave sadašnji izborni sistem u Crnoj Gori, zajedno sa metodom raspodjele mandata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-Pripreme pregled politikih stranaka koje su djelovale u Crnoj Gori nakon 2006. godine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-Predstave sadašnji partijski sistem u Crnoj Gori uz kraće analize partijskih programa pojedinih stranaka </w:t>
            </w:r>
          </w:p>
          <w:p w:rsidR="00F619D7" w:rsidRPr="008F174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 ovim vježbama mogu dobiti do tri</w:t>
            </w: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poena.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za pripremu mogu koristiti literaturu po svom izboru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619D7" w:rsidRPr="0099654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 IV 2019.</w:t>
            </w:r>
          </w:p>
        </w:tc>
        <w:tc>
          <w:tcPr>
            <w:tcW w:w="2903" w:type="pct"/>
          </w:tcPr>
          <w:p w:rsidR="00F619D7" w:rsidRPr="00E045EE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914F8A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Redovni kolokvijum</w:t>
            </w:r>
          </w:p>
          <w:p w:rsidR="00F619D7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19:00-19:45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unarodni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odnosi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Evropske studije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20:00-20:45h Politikologija, Novinarstvo</w:t>
            </w:r>
          </w:p>
          <w:p w:rsidR="00F619D7" w:rsidRPr="00E045EE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Sala 3</w:t>
            </w:r>
          </w:p>
          <w:p w:rsidR="00F619D7" w:rsidRPr="008F174F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99654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 IV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03" w:type="pct"/>
          </w:tcPr>
          <w:p w:rsidR="00F619D7" w:rsidRPr="00AC7BC1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Simulacija rada Skupštine Crne Gore</w:t>
            </w:r>
          </w:p>
          <w:p w:rsidR="00F619D7" w:rsidRPr="00AC7BC1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će biti podijeljeni u grupe prema postojećem sastavu Skupštine Crne Gore. Studenti koji žele da učestvuju u simulaciji moraju biti prisutni na časovima 17. IV kako bi bili podijeljeni u grupe. Na tom času će biti definisana konkretna tema, tj. zakon o kojem će studenti, u ulogama poslanika, raspravljati.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Naknadne prijave neće biti razmatrane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F619D7" w:rsidRPr="00E045EE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 ovim vježbama mogu dobiti do dva</w:t>
            </w: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poena.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za pripremu mogu koristiti literaturu po svom izboru.</w:t>
            </w:r>
          </w:p>
          <w:p w:rsidR="00F619D7" w:rsidRPr="00AC7BC1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 V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903" w:type="pct"/>
          </w:tcPr>
          <w:p w:rsidR="00F619D7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Popravni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kolokvijum</w:t>
            </w:r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19:00-19:45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unarodni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odnosi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Evropske</w:t>
            </w:r>
            <w:r w:rsidRPr="00CA1E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studije</w:t>
            </w:r>
          </w:p>
          <w:p w:rsidR="00F619D7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20:00-20:45h Politikologija, Novinarstvo</w:t>
            </w:r>
          </w:p>
          <w:p w:rsidR="00F619D7" w:rsidRPr="00914F8A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Sala 3</w:t>
            </w:r>
          </w:p>
          <w:p w:rsidR="00F619D7" w:rsidRPr="00AC7BC1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619D7" w:rsidRPr="00AC7BC1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619D7" w:rsidRPr="00AC7BC1" w:rsidSect="00CD1FB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D7" w:rsidRDefault="00F619D7" w:rsidP="00405FEF">
      <w:pPr>
        <w:spacing w:after="0" w:line="240" w:lineRule="auto"/>
      </w:pPr>
      <w:r>
        <w:separator/>
      </w:r>
    </w:p>
  </w:endnote>
  <w:endnote w:type="continuationSeparator" w:id="0">
    <w:p w:rsidR="00F619D7" w:rsidRDefault="00F619D7" w:rsidP="0040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D7" w:rsidRDefault="00F619D7" w:rsidP="00405FEF">
      <w:pPr>
        <w:spacing w:after="0" w:line="240" w:lineRule="auto"/>
      </w:pPr>
      <w:r>
        <w:separator/>
      </w:r>
    </w:p>
  </w:footnote>
  <w:footnote w:type="continuationSeparator" w:id="0">
    <w:p w:rsidR="00F619D7" w:rsidRDefault="00F619D7" w:rsidP="00405FEF">
      <w:pPr>
        <w:spacing w:after="0" w:line="240" w:lineRule="auto"/>
      </w:pPr>
      <w:r>
        <w:continuationSeparator/>
      </w:r>
    </w:p>
  </w:footnote>
  <w:footnote w:id="1">
    <w:p w:rsidR="00F619D7" w:rsidRDefault="00F619D7" w:rsidP="00FE5EFF">
      <w:pPr>
        <w:pStyle w:val="FootnoteText"/>
      </w:pPr>
      <w:r w:rsidRPr="000C5590">
        <w:rPr>
          <w:rStyle w:val="FootnoteReference"/>
          <w:rFonts w:ascii="Times New Roman" w:hAnsi="Times New Roman" w:cs="Times New Roman"/>
        </w:rPr>
        <w:footnoteRef/>
      </w:r>
      <w:r w:rsidRPr="000C5590">
        <w:rPr>
          <w:rFonts w:ascii="Times New Roman" w:hAnsi="Times New Roman" w:cs="Times New Roman"/>
        </w:rPr>
        <w:t xml:space="preserve"> </w:t>
      </w:r>
      <w:r w:rsidRPr="000C5590">
        <w:rPr>
          <w:rFonts w:ascii="Times New Roman" w:hAnsi="Times New Roman" w:cs="Times New Roman"/>
          <w:lang w:val="en-US"/>
        </w:rPr>
        <w:t xml:space="preserve">Ukoliko je potrebno, obratiti se </w:t>
      </w:r>
      <w:r>
        <w:rPr>
          <w:rFonts w:ascii="Times New Roman" w:hAnsi="Times New Roman" w:cs="Times New Roman"/>
          <w:lang w:val="en-US"/>
        </w:rPr>
        <w:t>saradniku</w:t>
      </w:r>
      <w:r w:rsidRPr="000C5590">
        <w:rPr>
          <w:rFonts w:ascii="Times New Roman" w:hAnsi="Times New Roman" w:cs="Times New Roman"/>
          <w:lang w:val="en-US"/>
        </w:rPr>
        <w:t xml:space="preserve"> u nastavi za sugestije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D7" w:rsidRDefault="00F619D7" w:rsidP="00505665">
    <w:pPr>
      <w:tabs>
        <w:tab w:val="center" w:pos="4680"/>
        <w:tab w:val="right" w:pos="9360"/>
      </w:tabs>
      <w:spacing w:after="0" w:line="240" w:lineRule="auto"/>
      <w:jc w:val="both"/>
    </w:pPr>
    <w:r w:rsidRPr="000B118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ucg logo" style="width:81pt;height:66pt;visibility:visible">
          <v:imagedata r:id="rId1" o:title=""/>
        </v:shape>
      </w:pict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0B118C">
      <w:rPr>
        <w:rFonts w:ascii="Times New Roman" w:hAnsi="Times New Roman" w:cs="Times New Roman"/>
        <w:noProof/>
        <w:sz w:val="24"/>
        <w:szCs w:val="24"/>
        <w:lang w:val="en-US"/>
      </w:rPr>
      <w:pict>
        <v:shape id="Picture 2" o:spid="_x0000_i1028" type="#_x0000_t75" alt="FPN logo" style="width:59.25pt;height:84.75pt;visibility:visible">
          <v:imagedata r:id="rId2" o:title=""/>
        </v:shape>
      </w:pict>
    </w:r>
    <w:r w:rsidRPr="004E6855">
      <w:t xml:space="preserve">  </w:t>
    </w:r>
  </w:p>
  <w:p w:rsidR="00F619D7" w:rsidRPr="00505665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Specijalističke akademske studije, studijski programi: </w:t>
    </w:r>
    <w:r>
      <w:rPr>
        <w:rFonts w:ascii="Times New Roman" w:hAnsi="Times New Roman" w:cs="Times New Roman"/>
        <w:b/>
        <w:bCs/>
        <w:sz w:val="24"/>
        <w:szCs w:val="24"/>
      </w:rPr>
      <w:t>POLITIKOLOGIJA</w:t>
    </w:r>
  </w:p>
  <w:p w:rsidR="00F619D7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        MEĐUNARODNI ODNOSI</w:t>
    </w:r>
  </w:p>
  <w:p w:rsidR="00F619D7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NOVINARSTVO</w:t>
    </w:r>
  </w:p>
  <w:p w:rsidR="00F619D7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EVROPSKE STUDIJE</w:t>
    </w:r>
  </w:p>
  <w:p w:rsidR="00F619D7" w:rsidRPr="00E642C8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2018/19. godina</w:t>
    </w:r>
  </w:p>
  <w:p w:rsidR="00F619D7" w:rsidRDefault="00F619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019"/>
    <w:multiLevelType w:val="hybridMultilevel"/>
    <w:tmpl w:val="0CCE7802"/>
    <w:lvl w:ilvl="0" w:tplc="B372B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DD24C3"/>
    <w:multiLevelType w:val="hybridMultilevel"/>
    <w:tmpl w:val="73CCF1A0"/>
    <w:lvl w:ilvl="0" w:tplc="C32E3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41B"/>
    <w:rsid w:val="00041652"/>
    <w:rsid w:val="00041AD9"/>
    <w:rsid w:val="00047950"/>
    <w:rsid w:val="0007595A"/>
    <w:rsid w:val="000915B2"/>
    <w:rsid w:val="000B118C"/>
    <w:rsid w:val="000C5590"/>
    <w:rsid w:val="00154681"/>
    <w:rsid w:val="001E4ACD"/>
    <w:rsid w:val="001F73FB"/>
    <w:rsid w:val="00282381"/>
    <w:rsid w:val="00283C48"/>
    <w:rsid w:val="00292567"/>
    <w:rsid w:val="00380566"/>
    <w:rsid w:val="0039732D"/>
    <w:rsid w:val="003A6141"/>
    <w:rsid w:val="00405FEF"/>
    <w:rsid w:val="00415045"/>
    <w:rsid w:val="00442D85"/>
    <w:rsid w:val="004E6855"/>
    <w:rsid w:val="00505665"/>
    <w:rsid w:val="005061A8"/>
    <w:rsid w:val="0052289E"/>
    <w:rsid w:val="00527DCE"/>
    <w:rsid w:val="0057041B"/>
    <w:rsid w:val="00581E16"/>
    <w:rsid w:val="00584E1E"/>
    <w:rsid w:val="0058632B"/>
    <w:rsid w:val="006053FF"/>
    <w:rsid w:val="0062048A"/>
    <w:rsid w:val="00622B74"/>
    <w:rsid w:val="00646F46"/>
    <w:rsid w:val="006507DE"/>
    <w:rsid w:val="006B5429"/>
    <w:rsid w:val="00705A8A"/>
    <w:rsid w:val="00713B94"/>
    <w:rsid w:val="00760DD4"/>
    <w:rsid w:val="00782845"/>
    <w:rsid w:val="007B6B0B"/>
    <w:rsid w:val="007C35FC"/>
    <w:rsid w:val="007E6468"/>
    <w:rsid w:val="007F7260"/>
    <w:rsid w:val="00806D76"/>
    <w:rsid w:val="008F174F"/>
    <w:rsid w:val="00914F8A"/>
    <w:rsid w:val="00996541"/>
    <w:rsid w:val="009D3FFA"/>
    <w:rsid w:val="00A25210"/>
    <w:rsid w:val="00AC7BC1"/>
    <w:rsid w:val="00AE5826"/>
    <w:rsid w:val="00B13FD6"/>
    <w:rsid w:val="00B316F1"/>
    <w:rsid w:val="00B7119F"/>
    <w:rsid w:val="00BE2E7E"/>
    <w:rsid w:val="00BE742A"/>
    <w:rsid w:val="00C07276"/>
    <w:rsid w:val="00C54027"/>
    <w:rsid w:val="00CA1EBD"/>
    <w:rsid w:val="00CD1FBA"/>
    <w:rsid w:val="00D04C29"/>
    <w:rsid w:val="00D53276"/>
    <w:rsid w:val="00DF234C"/>
    <w:rsid w:val="00E045EE"/>
    <w:rsid w:val="00E20319"/>
    <w:rsid w:val="00E26DEA"/>
    <w:rsid w:val="00E3151E"/>
    <w:rsid w:val="00E47A51"/>
    <w:rsid w:val="00E642C8"/>
    <w:rsid w:val="00E90C8B"/>
    <w:rsid w:val="00EF5164"/>
    <w:rsid w:val="00F10DC9"/>
    <w:rsid w:val="00F619D7"/>
    <w:rsid w:val="00FD75D8"/>
    <w:rsid w:val="00FE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81"/>
    <w:pPr>
      <w:spacing w:after="160" w:line="259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41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4ACD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05F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05F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05FEF"/>
    <w:rPr>
      <w:vertAlign w:val="superscript"/>
    </w:rPr>
  </w:style>
  <w:style w:type="paragraph" w:styleId="ListParagraph">
    <w:name w:val="List Paragraph"/>
    <w:basedOn w:val="Normal"/>
    <w:uiPriority w:val="99"/>
    <w:qFormat/>
    <w:rsid w:val="00E90C8B"/>
    <w:pPr>
      <w:ind w:left="720"/>
    </w:pPr>
  </w:style>
  <w:style w:type="paragraph" w:styleId="Header">
    <w:name w:val="header"/>
    <w:basedOn w:val="Normal"/>
    <w:link w:val="Head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665"/>
  </w:style>
  <w:style w:type="paragraph" w:styleId="Footer">
    <w:name w:val="footer"/>
    <w:basedOn w:val="Normal"/>
    <w:link w:val="Foot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478</TotalTime>
  <Pages>6</Pages>
  <Words>850</Words>
  <Characters>4846</Characters>
  <Application>Microsoft Office Outlook</Application>
  <DocSecurity>0</DocSecurity>
  <Lines>0</Lines>
  <Paragraphs>0</Paragraphs>
  <ScaleCrop>false</ScaleCrop>
  <Company>&lt;egyptian hak&gt;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Todor Lakić</cp:lastModifiedBy>
  <cp:revision>19</cp:revision>
  <dcterms:created xsi:type="dcterms:W3CDTF">2018-02-01T17:50:00Z</dcterms:created>
  <dcterms:modified xsi:type="dcterms:W3CDTF">2019-02-10T09:47:00Z</dcterms:modified>
</cp:coreProperties>
</file>